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A</w:t>
      </w:r>
      <w:r>
        <w:rPr>
          <w:i w:val="1"/>
          <w:iCs w:val="1"/>
          <w:sz w:val="24"/>
          <w:szCs w:val="24"/>
          <w:rtl w:val="0"/>
          <w:lang w:val="en-US"/>
        </w:rPr>
        <w:t>dopted</w:t>
      </w:r>
      <w:r>
        <w:rPr>
          <w:i w:val="1"/>
          <w:iCs w:val="1"/>
          <w:sz w:val="24"/>
          <w:szCs w:val="24"/>
          <w:rtl w:val="0"/>
          <w:lang w:val="en-US"/>
        </w:rPr>
        <w:t xml:space="preserve"> : 17th January 2023</w:t>
      </w:r>
    </w:p>
    <w:p>
      <w:pPr>
        <w:pStyle w:val="Body"/>
        <w:spacing w:line="288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Review</w:t>
      </w:r>
      <w:r>
        <w:rPr>
          <w:i w:val="1"/>
          <w:iCs w:val="1"/>
          <w:sz w:val="24"/>
          <w:szCs w:val="24"/>
          <w:rtl w:val="0"/>
          <w:lang w:val="en-US"/>
        </w:rPr>
        <w:t>ed:  May 2024</w:t>
      </w:r>
    </w:p>
    <w:p>
      <w:pPr>
        <w:pStyle w:val="Body"/>
        <w:spacing w:line="288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For review:  May 2025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KELBROOK AND SOUGH PARISH COUNCIL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PUBLIC PARTICIPATION AT PARISH COUNCIL MEETINGS 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Introduction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Meetings of the Parish Council are not public meetings but members of the public have a statutory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right to attend meetings of the Council as observers.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have no legal right to speak unless 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Chair authorises them to do so. However, as part of its community engagement, Parish Councils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 set out a time for public participation at an agreed time when members of the public are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invited to speak.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Members of the public should not be involved in the decision-making of the Council. The Council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should not make any instant decisions at the behest of members of the public on items that are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not included in the agenda.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matter of best practice the public forum will be kept separate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from the debate of the councillors. If matters raised are not on the agenda for the meeting these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 be used to form part of the agenda for a future meeting at the discretion of the Council.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Members of the public are welcome to stay for the Council meeting after the public session 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observers but will not be able to join in the discussion unless invited to do so by the Chair.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Members of the public may be excluded by a resolution of the meeting for specific items which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need to be discussed in confidence (eg; staffing matters, tenders for contracts, some legal issues).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Rules for Public Participation at Parish Council Meetings</w:t>
      </w:r>
    </w:p>
    <w:p>
      <w:pPr>
        <w:pStyle w:val="Body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This session will be limited to a maximum time of 10 minutes as set by Council.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time for each member of the public to speak is limited to 5 minutes.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Public Forum is an opportunity for members of the public to 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  <w:tab/>
      </w:r>
      <w:r>
        <w:rPr>
          <w:sz w:val="24"/>
          <w:szCs w:val="24"/>
          <w:rtl w:val="0"/>
          <w:lang w:val="en-US"/>
        </w:rPr>
        <w:t xml:space="preserve">(a) make representations, </w:t>
      </w:r>
    </w:p>
    <w:p>
      <w:pPr>
        <w:pStyle w:val="Body"/>
        <w:spacing w:line="288" w:lineRule="auto"/>
        <w:ind w:left="720"/>
        <w:rPr>
          <w:sz w:val="24"/>
          <w:szCs w:val="24"/>
        </w:rPr>
      </w:pPr>
      <w:r>
        <w:rPr>
          <w:sz w:val="24"/>
          <w:szCs w:val="24"/>
          <w:rtl w:val="0"/>
        </w:rPr>
        <w:t>(b)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answer questions or </w:t>
      </w:r>
    </w:p>
    <w:p>
      <w:pPr>
        <w:pStyle w:val="Body"/>
        <w:spacing w:line="288" w:lineRule="auto"/>
        <w:ind w:left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(c) give evidence relating to the business to be transacted.</w:t>
      </w:r>
    </w:p>
    <w:p>
      <w:pPr>
        <w:pStyle w:val="Body"/>
        <w:spacing w:line="288" w:lineRule="auto"/>
        <w:ind w:left="720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Chair has the right to say that any question or statement is inappropriate and will not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 accepted.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more than one member of the public wishes to speak on the same topic, then they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should nominate one person to speak on their behalf. This will avoid duplication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make the best use of the public participation period.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Written statements must be received by the Clerk at least 1 day prior to the meeting.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Neither Councillors nor the Clerk should be put under pressure to respond immediately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comments made under public participation. Members of the public do not have a right to force</w:t>
      </w:r>
      <w:r>
        <w:rPr>
          <w:sz w:val="24"/>
          <w:szCs w:val="24"/>
          <w:rtl w:val="0"/>
          <w:lang w:val="en-US"/>
        </w:rPr>
        <w:t xml:space="preserve"> I</w:t>
      </w:r>
      <w:r>
        <w:rPr>
          <w:sz w:val="24"/>
          <w:szCs w:val="24"/>
          <w:rtl w:val="0"/>
          <w:lang w:val="en-US"/>
        </w:rPr>
        <w:t>tems onto the Council agenda nor to insist on how matters are recorded in the minutes.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 question raised by a member of the public during a public speaking session shall not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require a response and there should be no debate or discussion between the Council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public.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 brief record of topics raised at public participation will be included in the minutes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of that meeting. But libellous, offensive and discriminatory comments will not be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minuted.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f the issue is on the agenda then it will be discussed under the appropriate item. Members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the public are therefore requested to leave their contact details with the Clerk before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leaving the Council meeting if they wish to receive a reply to their query.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All persons present will act respectfully towards every other person present and will not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act in a manner that demeans, insults, threatens or intimidates him or her.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de-DE"/>
        </w:rPr>
        <w:t>All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statements, questions and responses, challenges to statements, complaints or criticisms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must be made politely.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All statements, questions and responses must be related to the facts of the matter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 be personal in nature. There should be no reference to personal views on an</w:t>
      </w:r>
      <w:r>
        <w:rPr>
          <w:sz w:val="24"/>
          <w:szCs w:val="24"/>
          <w:rtl w:val="0"/>
          <w:lang w:val="en-US"/>
        </w:rPr>
        <w:t xml:space="preserve">y </w:t>
      </w:r>
      <w:r>
        <w:rPr>
          <w:sz w:val="24"/>
          <w:szCs w:val="24"/>
          <w:rtl w:val="0"/>
        </w:rPr>
        <w:t>person.</w:t>
      </w:r>
    </w:p>
    <w:p>
      <w:pPr>
        <w:pStyle w:val="Body"/>
        <w:spacing w:line="288" w:lineRule="auto"/>
        <w:rPr>
          <w:sz w:val="26"/>
          <w:szCs w:val="26"/>
        </w:rPr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Please note that offensive or threatening behaviour will not be tolerated. 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</w:pPr>
      <w:r>
        <w:rPr>
          <w:b w:val="1"/>
          <w:bCs w:val="1"/>
          <w:sz w:val="26"/>
          <w:szCs w:val="26"/>
          <w:rtl w:val="0"/>
          <w:lang w:val="en-US"/>
        </w:rPr>
        <w:t>If a member of the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public interrupts the proceedings of any meeting the Council reserves the right to curtail the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contribution of that person and exclude a</w:t>
      </w:r>
      <w:r>
        <w:rPr>
          <w:b w:val="1"/>
          <w:bCs w:val="1"/>
          <w:sz w:val="26"/>
          <w:szCs w:val="26"/>
          <w:rtl w:val="0"/>
          <w:lang w:val="en-US"/>
        </w:rPr>
        <w:t xml:space="preserve"> disorderly person/s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